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C" w:rsidRDefault="00C64D2C" w:rsidP="00AF0E28">
      <w:pPr>
        <w:pStyle w:val="ecxmsonormal"/>
      </w:pPr>
      <w:r>
        <w:rPr>
          <w:rFonts w:ascii="Calibri" w:hAnsi="Calibri"/>
        </w:rPr>
        <w:t> </w:t>
      </w:r>
    </w:p>
    <w:p w:rsidR="00524607" w:rsidRPr="00F97D96" w:rsidRDefault="00524607" w:rsidP="00524607">
      <w:pPr>
        <w:pStyle w:val="Default"/>
        <w:rPr>
          <w:rFonts w:ascii="Times New Roman" w:hAnsi="Times New Roman" w:cs="Times New Roman"/>
        </w:rPr>
      </w:pPr>
    </w:p>
    <w:p w:rsidR="00F97D96" w:rsidRDefault="000D035A" w:rsidP="00F97D96">
      <w:pPr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8"/>
          <w:szCs w:val="28"/>
        </w:rPr>
      </w:pPr>
      <w:r>
        <w:rPr>
          <w:rFonts w:ascii="Arial Rounded MT Bold" w:eastAsia="Times New Roman" w:hAnsi="Arial Rounded MT Bold" w:cs="Times New Roman"/>
          <w:b/>
          <w:bCs/>
          <w:sz w:val="28"/>
          <w:szCs w:val="28"/>
        </w:rPr>
        <w:t xml:space="preserve"> </w:t>
      </w:r>
    </w:p>
    <w:p w:rsidR="000D035A" w:rsidRDefault="000D035A" w:rsidP="00F97D96">
      <w:pPr>
        <w:spacing w:after="0" w:line="240" w:lineRule="auto"/>
        <w:rPr>
          <w:rFonts w:ascii="Arial Rounded MT Bold" w:eastAsia="Times New Roman" w:hAnsi="Arial Rounded MT Bold" w:cs="Times New Roman"/>
          <w:b/>
          <w:bCs/>
          <w:sz w:val="28"/>
          <w:szCs w:val="28"/>
        </w:rPr>
      </w:pPr>
    </w:p>
    <w:p w:rsidR="00524607" w:rsidRPr="000D035A" w:rsidRDefault="000D035A" w:rsidP="000D035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bCs/>
          <w:sz w:val="28"/>
          <w:szCs w:val="28"/>
        </w:rPr>
        <w:t>Professional Development-PHR/SPHR Study Group</w:t>
      </w:r>
      <w:r w:rsidR="00F97D96">
        <w:rPr>
          <w:rFonts w:ascii="Arial Rounded MT Bold" w:eastAsia="Times New Roman" w:hAnsi="Arial Rounded MT Bold" w:cs="Times New Roman"/>
          <w:sz w:val="28"/>
          <w:szCs w:val="28"/>
        </w:rPr>
        <w:t xml:space="preserve">  </w:t>
      </w:r>
      <w:r>
        <w:rPr>
          <w:rFonts w:ascii="Arial Rounded MT Bold" w:eastAsia="Times New Roman" w:hAnsi="Arial Rounded MT Bold" w:cs="Times New Roman"/>
          <w:sz w:val="28"/>
          <w:szCs w:val="28"/>
        </w:rPr>
        <w:t xml:space="preserve">                </w:t>
      </w:r>
      <w:r w:rsidR="00F97D96" w:rsidRPr="00F97D96">
        <w:rPr>
          <w:rFonts w:ascii="Arial Rounded MT Bold" w:eastAsia="Times New Roman" w:hAnsi="Arial Rounded MT Bold" w:cs="Times New Roman"/>
          <w:i/>
          <w:sz w:val="24"/>
          <w:szCs w:val="24"/>
        </w:rPr>
        <w:t>sponsored by</w:t>
      </w:r>
      <w:r>
        <w:rPr>
          <w:rFonts w:ascii="Arial Rounded MT Bold" w:eastAsia="Times New Roman" w:hAnsi="Arial Rounded MT Bold" w:cs="Times New Roman"/>
          <w:i/>
          <w:sz w:val="24"/>
          <w:szCs w:val="24"/>
        </w:rPr>
        <w:t xml:space="preserve"> the </w:t>
      </w:r>
      <w:r w:rsidR="00F97D96">
        <w:rPr>
          <w:rFonts w:ascii="Arial Rounded MT Bold" w:eastAsia="Times New Roman" w:hAnsi="Arial Rounded MT Bold" w:cs="Times New Roman"/>
          <w:sz w:val="28"/>
          <w:szCs w:val="28"/>
        </w:rPr>
        <w:t>Prescott Area Human Resources Organization</w:t>
      </w:r>
    </w:p>
    <w:p w:rsidR="00524607" w:rsidRDefault="00524607" w:rsidP="004C0C5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783380" w:rsidRPr="00AF0E28" w:rsidRDefault="00AF0E28" w:rsidP="00AF0E28">
      <w:pPr>
        <w:pStyle w:val="Default"/>
        <w:numPr>
          <w:ilvl w:val="0"/>
          <w:numId w:val="27"/>
        </w:numPr>
        <w:spacing w:line="276" w:lineRule="auto"/>
        <w:rPr>
          <w:sz w:val="28"/>
          <w:szCs w:val="28"/>
          <w:u w:val="single"/>
        </w:rPr>
      </w:pPr>
      <w:r w:rsidRPr="00AF0E28">
        <w:rPr>
          <w:b/>
          <w:bCs/>
          <w:sz w:val="28"/>
          <w:szCs w:val="28"/>
          <w:u w:val="single"/>
        </w:rPr>
        <w:t xml:space="preserve">Study Group </w:t>
      </w:r>
      <w:r w:rsidR="00783380" w:rsidRPr="00AF0E28">
        <w:rPr>
          <w:b/>
          <w:bCs/>
          <w:sz w:val="28"/>
          <w:szCs w:val="28"/>
          <w:u w:val="single"/>
        </w:rPr>
        <w:t xml:space="preserve">Objectives </w:t>
      </w:r>
    </w:p>
    <w:p w:rsidR="00C64D2C" w:rsidRPr="00AF0E28" w:rsidRDefault="00783380" w:rsidP="00AF0E28">
      <w:pPr>
        <w:pStyle w:val="Default"/>
        <w:numPr>
          <w:ilvl w:val="1"/>
          <w:numId w:val="28"/>
        </w:numPr>
        <w:spacing w:line="276" w:lineRule="auto"/>
      </w:pPr>
      <w:r w:rsidRPr="00AF0E28">
        <w:t>To survey the body of knowledge of the Human Resource profession as defined by the Human Resource Certification Institute</w:t>
      </w:r>
      <w:r w:rsidR="00AF0E28">
        <w:t xml:space="preserve"> (HRCI)</w:t>
      </w:r>
    </w:p>
    <w:p w:rsidR="00171BD6" w:rsidRPr="00AF0E28" w:rsidRDefault="00783380" w:rsidP="00AF0E28">
      <w:pPr>
        <w:pStyle w:val="Default"/>
        <w:numPr>
          <w:ilvl w:val="1"/>
          <w:numId w:val="28"/>
        </w:numPr>
        <w:spacing w:line="276" w:lineRule="auto"/>
        <w:rPr>
          <w:i/>
        </w:rPr>
      </w:pPr>
      <w:r w:rsidRPr="00AF0E28">
        <w:t>To assist in preparation for/pas</w:t>
      </w:r>
      <w:r w:rsidR="00524607" w:rsidRPr="00AF0E28">
        <w:t>sing the SPHR / PHR examination</w:t>
      </w:r>
      <w:r w:rsidRPr="00AF0E28">
        <w:t xml:space="preserve"> </w:t>
      </w:r>
      <w:r w:rsidR="00C64D2C" w:rsidRPr="00AF0E28">
        <w:t>(primarily focused on the PHR)</w:t>
      </w:r>
      <w:r w:rsidR="00171BD6" w:rsidRPr="00AF0E28">
        <w:t xml:space="preserve">  </w:t>
      </w:r>
      <w:r w:rsidR="00171BD6" w:rsidRPr="00AF0E28">
        <w:rPr>
          <w:rFonts w:eastAsia="Times New Roman"/>
          <w:b/>
          <w:bCs/>
          <w:i/>
          <w:kern w:val="36"/>
        </w:rPr>
        <w:t>Exam Eligibility Requirements</w:t>
      </w:r>
      <w:r w:rsidR="00AF0E28">
        <w:rPr>
          <w:rFonts w:eastAsia="Times New Roman"/>
          <w:b/>
          <w:bCs/>
          <w:i/>
          <w:kern w:val="36"/>
        </w:rPr>
        <w:t>:</w:t>
      </w:r>
    </w:p>
    <w:p w:rsidR="00171BD6" w:rsidRPr="00AF0E28" w:rsidRDefault="00171BD6" w:rsidP="00AF0E28">
      <w:pPr>
        <w:pStyle w:val="ListParagraph"/>
        <w:numPr>
          <w:ilvl w:val="2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AF0E28">
        <w:rPr>
          <w:rFonts w:ascii="Arial" w:hAnsi="Arial" w:cs="Arial"/>
          <w:sz w:val="24"/>
          <w:szCs w:val="24"/>
        </w:rPr>
        <w:t xml:space="preserve">PHR:  Masters + 1 yr; Bachelors + 2 yr; High School + 4 yrs </w:t>
      </w:r>
    </w:p>
    <w:p w:rsidR="00AF0E28" w:rsidRPr="00AF0E28" w:rsidRDefault="00171BD6" w:rsidP="00AF0E28">
      <w:pPr>
        <w:pStyle w:val="ListParagraph"/>
        <w:numPr>
          <w:ilvl w:val="2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AF0E28">
        <w:rPr>
          <w:rFonts w:ascii="Arial" w:hAnsi="Arial" w:cs="Arial"/>
          <w:sz w:val="24"/>
          <w:szCs w:val="24"/>
        </w:rPr>
        <w:t>SPHR:  Masters + 4 yrs; Bachelors + 5 yrs; High School + 7 yrs</w:t>
      </w:r>
    </w:p>
    <w:p w:rsidR="00524607" w:rsidRPr="00AF0E28" w:rsidRDefault="00524607" w:rsidP="00AF0E2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AF0E28">
        <w:rPr>
          <w:rFonts w:ascii="Arial" w:hAnsi="Arial" w:cs="Arial"/>
          <w:b/>
          <w:sz w:val="28"/>
          <w:szCs w:val="28"/>
          <w:u w:val="single"/>
        </w:rPr>
        <w:t>Meeting Location</w:t>
      </w:r>
      <w:r w:rsidRPr="00AF0E28">
        <w:rPr>
          <w:rFonts w:ascii="Arial" w:hAnsi="Arial" w:cs="Arial"/>
          <w:b/>
          <w:sz w:val="28"/>
          <w:szCs w:val="28"/>
        </w:rPr>
        <w:t>:</w:t>
      </w:r>
      <w:r w:rsidRPr="00AF0E28">
        <w:rPr>
          <w:rFonts w:ascii="Arial" w:hAnsi="Arial" w:cs="Arial"/>
          <w:b/>
        </w:rPr>
        <w:t xml:space="preserve">  </w:t>
      </w:r>
      <w:r w:rsidR="00BD4B4C">
        <w:rPr>
          <w:rFonts w:ascii="Arial" w:hAnsi="Arial" w:cs="Arial"/>
          <w:sz w:val="24"/>
          <w:szCs w:val="24"/>
        </w:rPr>
        <w:t xml:space="preserve">Embry Riddle Aeronautical University </w:t>
      </w:r>
    </w:p>
    <w:p w:rsidR="00524607" w:rsidRPr="00AF0E28" w:rsidRDefault="00AF0E28" w:rsidP="00AF0E28">
      <w:pPr>
        <w:pStyle w:val="Default"/>
        <w:numPr>
          <w:ilvl w:val="0"/>
          <w:numId w:val="27"/>
        </w:numPr>
        <w:spacing w:line="276" w:lineRule="auto"/>
      </w:pPr>
      <w:r w:rsidRPr="00AF0E28">
        <w:rPr>
          <w:b/>
          <w:sz w:val="28"/>
          <w:szCs w:val="28"/>
          <w:u w:val="single"/>
        </w:rPr>
        <w:t>Meeting Time</w:t>
      </w:r>
      <w:r w:rsidR="00524607" w:rsidRPr="00AF0E28">
        <w:rPr>
          <w:b/>
          <w:sz w:val="28"/>
          <w:szCs w:val="28"/>
        </w:rPr>
        <w:t>:</w:t>
      </w:r>
      <w:r w:rsidR="00524607" w:rsidRPr="00AF0E28">
        <w:rPr>
          <w:b/>
        </w:rPr>
        <w:t xml:space="preserve">  </w:t>
      </w:r>
      <w:r w:rsidR="00BD4B4C">
        <w:t>5:30 p.m. – 7:30 p.m.</w:t>
      </w:r>
    </w:p>
    <w:p w:rsidR="00C64D2C" w:rsidRPr="00AF0E28" w:rsidRDefault="00524607" w:rsidP="00AF0E28">
      <w:pPr>
        <w:pStyle w:val="Default"/>
        <w:numPr>
          <w:ilvl w:val="0"/>
          <w:numId w:val="27"/>
        </w:numPr>
        <w:spacing w:line="276" w:lineRule="auto"/>
        <w:rPr>
          <w:sz w:val="28"/>
          <w:szCs w:val="28"/>
          <w:u w:val="single"/>
        </w:rPr>
      </w:pPr>
      <w:r w:rsidRPr="00AF0E28">
        <w:rPr>
          <w:rFonts w:eastAsia="Times New Roman"/>
          <w:b/>
          <w:sz w:val="28"/>
          <w:szCs w:val="28"/>
          <w:u w:val="single"/>
        </w:rPr>
        <w:t xml:space="preserve">Meeting Materials:  </w:t>
      </w:r>
    </w:p>
    <w:p w:rsidR="00C64D2C" w:rsidRPr="00AF0E28" w:rsidRDefault="00C64D2C" w:rsidP="00AF0E28">
      <w:pPr>
        <w:pStyle w:val="Default"/>
        <w:numPr>
          <w:ilvl w:val="1"/>
          <w:numId w:val="29"/>
        </w:numPr>
        <w:spacing w:line="276" w:lineRule="auto"/>
      </w:pPr>
      <w:r w:rsidRPr="00AF0E28">
        <w:t xml:space="preserve">Facilitators will prepare using the Mathis Jackson, </w:t>
      </w:r>
      <w:r w:rsidRPr="00BD4B4C">
        <w:rPr>
          <w:u w:val="single"/>
        </w:rPr>
        <w:t>Human Resource Management</w:t>
      </w:r>
      <w:r w:rsidRPr="00BD4B4C">
        <w:t xml:space="preserve"> (13th Ed.) text, the </w:t>
      </w:r>
      <w:r w:rsidRPr="00BD4B4C">
        <w:rPr>
          <w:u w:val="single"/>
        </w:rPr>
        <w:t>2012 Official PHR and SPHR Certification Guide</w:t>
      </w:r>
      <w:r w:rsidRPr="00BD4B4C">
        <w:t>, and other material as determine</w:t>
      </w:r>
      <w:r w:rsidRPr="00AF0E28">
        <w:t>d by the facilitator</w:t>
      </w:r>
    </w:p>
    <w:p w:rsidR="00B842AF" w:rsidRPr="00AF0E28" w:rsidRDefault="00C64D2C" w:rsidP="00AF0E28">
      <w:pPr>
        <w:pStyle w:val="Default"/>
        <w:numPr>
          <w:ilvl w:val="1"/>
          <w:numId w:val="29"/>
        </w:numPr>
        <w:spacing w:line="276" w:lineRule="auto"/>
      </w:pPr>
      <w:r w:rsidRPr="00AF0E28">
        <w:t>You may</w:t>
      </w:r>
      <w:r w:rsidR="00171BD6" w:rsidRPr="00AF0E28">
        <w:t xml:space="preserve"> choose to purchase the material outlined above or </w:t>
      </w:r>
      <w:r w:rsidRPr="00AF0E28">
        <w:t xml:space="preserve">augment </w:t>
      </w:r>
      <w:r w:rsidR="00171BD6" w:rsidRPr="00AF0E28">
        <w:t xml:space="preserve">this curriculum with </w:t>
      </w:r>
      <w:r w:rsidRPr="00AF0E28">
        <w:t>any other study materials you may choose to purchase</w:t>
      </w:r>
      <w:r w:rsidR="00B842AF" w:rsidRPr="00AF0E28">
        <w:t xml:space="preserve"> or find</w:t>
      </w:r>
      <w:r w:rsidRPr="00AF0E28">
        <w:t>!</w:t>
      </w:r>
      <w:r w:rsidR="00B842AF" w:rsidRPr="00AF0E28">
        <w:t xml:space="preserve">  Test takers should review additional</w:t>
      </w:r>
      <w:r w:rsidR="00AF0E28">
        <w:t xml:space="preserve"> materials</w:t>
      </w:r>
      <w:r w:rsidR="005774DA">
        <w:t xml:space="preserve">, </w:t>
      </w:r>
      <w:r w:rsidR="005774DA" w:rsidRPr="00AF0E28">
        <w:t>websites</w:t>
      </w:r>
      <w:r w:rsidR="00B842AF" w:rsidRPr="00AF0E28">
        <w:t>, white papers and reading</w:t>
      </w:r>
      <w:r w:rsidR="00AF0E28">
        <w:t>s</w:t>
      </w:r>
      <w:r w:rsidR="00B842AF" w:rsidRPr="00AF0E28">
        <w:t>, in order to accomplish the task set forth in each knowledge area at the HRCI website.  I encourage you to find/share study materials</w:t>
      </w:r>
      <w:r w:rsidR="00AF0E28">
        <w:t xml:space="preserve"> with the other members of the study group</w:t>
      </w:r>
      <w:r w:rsidR="00B842AF" w:rsidRPr="00AF0E28">
        <w:t xml:space="preserve">!  </w:t>
      </w:r>
    </w:p>
    <w:p w:rsidR="00524607" w:rsidRPr="00AF0E28" w:rsidRDefault="00C64D2C" w:rsidP="00AF0E28">
      <w:pPr>
        <w:pStyle w:val="Default"/>
        <w:numPr>
          <w:ilvl w:val="0"/>
          <w:numId w:val="27"/>
        </w:numPr>
        <w:spacing w:line="276" w:lineRule="auto"/>
      </w:pPr>
      <w:r w:rsidRPr="00AF0E28">
        <w:rPr>
          <w:rFonts w:eastAsia="Times New Roman"/>
          <w:b/>
          <w:sz w:val="28"/>
          <w:szCs w:val="28"/>
          <w:u w:val="single"/>
        </w:rPr>
        <w:t>Cost</w:t>
      </w:r>
      <w:r w:rsidRPr="00AF0E28">
        <w:rPr>
          <w:rFonts w:eastAsia="Times New Roman"/>
          <w:b/>
        </w:rPr>
        <w:t xml:space="preserve">:  </w:t>
      </w:r>
      <w:r w:rsidR="00BD4B4C">
        <w:rPr>
          <w:rFonts w:eastAsia="Times New Roman"/>
        </w:rPr>
        <w:t>No charge to PAHRA members, $50 for non-members</w:t>
      </w:r>
    </w:p>
    <w:p w:rsidR="00AF0E28" w:rsidRPr="00AF0E28" w:rsidRDefault="006B7834" w:rsidP="00AF0E28">
      <w:pPr>
        <w:pStyle w:val="Default"/>
        <w:numPr>
          <w:ilvl w:val="0"/>
          <w:numId w:val="27"/>
        </w:numPr>
        <w:spacing w:line="276" w:lineRule="auto"/>
        <w:rPr>
          <w:b/>
        </w:rPr>
      </w:pPr>
      <w:r>
        <w:rPr>
          <w:rFonts w:eastAsia="Times New Roman"/>
          <w:b/>
          <w:sz w:val="28"/>
          <w:szCs w:val="28"/>
          <w:u w:val="single"/>
        </w:rPr>
        <w:t>Class Dates, Topics, F</w:t>
      </w:r>
      <w:r w:rsidR="00AF0E28">
        <w:rPr>
          <w:rFonts w:eastAsia="Times New Roman"/>
          <w:b/>
          <w:sz w:val="28"/>
          <w:szCs w:val="28"/>
          <w:u w:val="single"/>
        </w:rPr>
        <w:t>acilitators</w:t>
      </w:r>
      <w:r w:rsidR="00AF0E28" w:rsidRPr="00AF0E28">
        <w:rPr>
          <w:b/>
        </w:rPr>
        <w:t>:</w:t>
      </w:r>
      <w:r w:rsidR="00AF0E28">
        <w:rPr>
          <w:b/>
        </w:rPr>
        <w:t xml:space="preserve">  </w:t>
      </w:r>
      <w:r w:rsidR="00AF0E28" w:rsidRPr="00AF0E28">
        <w:t>See next page</w:t>
      </w:r>
    </w:p>
    <w:p w:rsidR="004C0C5E" w:rsidRDefault="004C0C5E" w:rsidP="00AF0E28">
      <w:pPr>
        <w:pStyle w:val="Default"/>
      </w:pPr>
    </w:p>
    <w:p w:rsidR="002636E0" w:rsidRDefault="009777CE" w:rsidP="00AF0E28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3.75pt;margin-top:1.35pt;width:486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" fillcolor="#daeef3 [664]" strokecolor="black [3213]" strokeweight="4.5pt">
            <v:textbox>
              <w:txbxContent>
                <w:p w:rsidR="006B7834" w:rsidRPr="00D54561" w:rsidRDefault="006B78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4561">
                    <w:rPr>
                      <w:rFonts w:ascii="Arial" w:hAnsi="Arial" w:cs="Arial"/>
                      <w:b/>
                      <w:sz w:val="24"/>
                      <w:szCs w:val="24"/>
                    </w:rPr>
                    <w:t>Scholarship opportunities may be available to PAHRA members who are planning to sit for the exam in the fall.  Funds may be requested to cover costs associated with study material</w:t>
                  </w:r>
                  <w:r w:rsidR="00F97D9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purchase</w:t>
                  </w:r>
                  <w:r w:rsidRPr="00D5456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or </w:t>
                  </w:r>
                  <w:r w:rsidR="00F97D96">
                    <w:rPr>
                      <w:rFonts w:ascii="Arial" w:hAnsi="Arial" w:cs="Arial"/>
                      <w:b/>
                      <w:sz w:val="24"/>
                      <w:szCs w:val="24"/>
                    </w:rPr>
                    <w:t>exam application fees</w:t>
                  </w:r>
                  <w:r w:rsidR="005F0E2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6B7834" w:rsidRDefault="006B7834" w:rsidP="00AF0E28">
      <w:pPr>
        <w:pStyle w:val="Default"/>
      </w:pPr>
    </w:p>
    <w:p w:rsidR="006B7834" w:rsidRPr="00AF0E28" w:rsidRDefault="006B7834" w:rsidP="00AF0E28">
      <w:pPr>
        <w:pStyle w:val="Default"/>
      </w:pPr>
    </w:p>
    <w:p w:rsidR="002636E0" w:rsidRDefault="002636E0" w:rsidP="00AF0E28">
      <w:pPr>
        <w:pStyle w:val="Default"/>
      </w:pPr>
    </w:p>
    <w:p w:rsidR="00D54561" w:rsidRDefault="00D54561" w:rsidP="00AF0E28">
      <w:pPr>
        <w:pStyle w:val="Default"/>
      </w:pPr>
    </w:p>
    <w:p w:rsidR="002636E0" w:rsidRDefault="005F0E20" w:rsidP="00AF0E28">
      <w:pPr>
        <w:pStyle w:val="Default"/>
      </w:pPr>
      <w:r>
        <w:t>To</w:t>
      </w:r>
      <w:r w:rsidR="002636E0">
        <w:t xml:space="preserve"> sign-up for the study group </w:t>
      </w:r>
      <w:r>
        <w:t xml:space="preserve">or for additional information, including process for scholarship requests, </w:t>
      </w:r>
      <w:r w:rsidR="002636E0">
        <w:t>please contact:</w:t>
      </w:r>
    </w:p>
    <w:p w:rsidR="00AF0E28" w:rsidRPr="00AF0E28" w:rsidRDefault="00AF0E28" w:rsidP="00AF0E28">
      <w:pPr>
        <w:pStyle w:val="Default"/>
      </w:pPr>
      <w:r w:rsidRPr="00AF0E2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7252335</wp:posOffset>
            </wp:positionH>
            <wp:positionV relativeFrom="paragraph">
              <wp:posOffset>848360</wp:posOffset>
            </wp:positionV>
            <wp:extent cx="1905000" cy="1524000"/>
            <wp:effectExtent l="0" t="0" r="0" b="0"/>
            <wp:wrapNone/>
            <wp:docPr id="7" name="Picture 7" descr="SHRM-logo_AFF_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RM-logo_AFF_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0E28">
        <w:t>Cheryl Moren</w:t>
      </w:r>
      <w:bookmarkStart w:id="0" w:name="_GoBack"/>
      <w:bookmarkEnd w:id="0"/>
      <w:r w:rsidRPr="00AF0E28">
        <w:t>o, SPHR</w:t>
      </w:r>
    </w:p>
    <w:p w:rsidR="00AF0E28" w:rsidRPr="00AF0E28" w:rsidRDefault="00AF0E28" w:rsidP="00AF0E28">
      <w:pPr>
        <w:pStyle w:val="Default"/>
      </w:pPr>
      <w:r w:rsidRPr="00AF0E28">
        <w:t>PAHRA HRCI Coordinator</w:t>
      </w:r>
    </w:p>
    <w:p w:rsidR="00AF0E28" w:rsidRPr="00AF0E28" w:rsidRDefault="00AF0E28" w:rsidP="00AF0E28">
      <w:pPr>
        <w:pStyle w:val="Default"/>
      </w:pPr>
      <w:r w:rsidRPr="00AF0E28">
        <w:t>928-</w:t>
      </w:r>
      <w:r w:rsidR="000D035A">
        <w:t>830-8149</w:t>
      </w:r>
    </w:p>
    <w:p w:rsidR="00524607" w:rsidRDefault="009777CE" w:rsidP="00C924C9">
      <w:pPr>
        <w:pStyle w:val="Default"/>
      </w:pPr>
      <w:hyperlink r:id="rId8" w:history="1">
        <w:r w:rsidR="005774DA" w:rsidRPr="00794479">
          <w:rPr>
            <w:rStyle w:val="Hyperlink"/>
          </w:rPr>
          <w:t>cherylmoreno@msn.com</w:t>
        </w:r>
      </w:hyperlink>
    </w:p>
    <w:p w:rsidR="005774DA" w:rsidRPr="00F97D96" w:rsidRDefault="005774DA" w:rsidP="00C924C9">
      <w:pPr>
        <w:pStyle w:val="Default"/>
      </w:pPr>
    </w:p>
    <w:tbl>
      <w:tblPr>
        <w:tblStyle w:val="TableGrid"/>
        <w:tblW w:w="10620" w:type="dxa"/>
        <w:tblInd w:w="-522" w:type="dxa"/>
        <w:tblLook w:val="04A0"/>
      </w:tblPr>
      <w:tblGrid>
        <w:gridCol w:w="1350"/>
        <w:gridCol w:w="2790"/>
        <w:gridCol w:w="3901"/>
        <w:gridCol w:w="2579"/>
      </w:tblGrid>
      <w:tr w:rsidR="00C924C9" w:rsidRPr="00524607" w:rsidTr="00C924C9">
        <w:tc>
          <w:tcPr>
            <w:tcW w:w="10620" w:type="dxa"/>
            <w:gridSpan w:val="4"/>
          </w:tcPr>
          <w:p w:rsidR="00B842AF" w:rsidRPr="00F97D96" w:rsidRDefault="00B842AF" w:rsidP="00B842AF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F97D96">
              <w:rPr>
                <w:rFonts w:ascii="Times New Roman" w:hAnsi="Times New Roman" w:cs="Times New Roman"/>
                <w:b/>
                <w:color w:val="FF0000"/>
              </w:rPr>
              <w:t>PHR/SPHR Applications accepted July 15 – October 4</w:t>
            </w:r>
          </w:p>
          <w:p w:rsidR="00B618E3" w:rsidRPr="00F97D96" w:rsidRDefault="00B842AF" w:rsidP="00B842AF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F97D96">
              <w:rPr>
                <w:rFonts w:ascii="Times New Roman" w:hAnsi="Times New Roman" w:cs="Times New Roman"/>
                <w:b/>
                <w:color w:val="FF0000"/>
              </w:rPr>
              <w:t>$400 PHR, $525 SPHR ($350/$475 SHRM Members)</w:t>
            </w:r>
          </w:p>
        </w:tc>
      </w:tr>
      <w:tr w:rsidR="0056067A" w:rsidRPr="00E84302" w:rsidTr="00AB152F">
        <w:tc>
          <w:tcPr>
            <w:tcW w:w="1350" w:type="dxa"/>
          </w:tcPr>
          <w:p w:rsidR="00B618E3" w:rsidRPr="00F97D96" w:rsidRDefault="00B618E3" w:rsidP="004C0C5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97D96">
              <w:rPr>
                <w:rFonts w:ascii="Times New Roman" w:hAnsi="Times New Roman" w:cs="Times New Roman"/>
                <w:b/>
              </w:rPr>
              <w:t>Class Date</w:t>
            </w:r>
          </w:p>
        </w:tc>
        <w:tc>
          <w:tcPr>
            <w:tcW w:w="2790" w:type="dxa"/>
          </w:tcPr>
          <w:p w:rsidR="00B618E3" w:rsidRPr="00F97D96" w:rsidRDefault="00B618E3" w:rsidP="004C0C5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97D96">
              <w:rPr>
                <w:rFonts w:ascii="Times New Roman" w:hAnsi="Times New Roman" w:cs="Times New Roman"/>
                <w:b/>
              </w:rPr>
              <w:t>SHRM Module</w:t>
            </w:r>
          </w:p>
        </w:tc>
        <w:tc>
          <w:tcPr>
            <w:tcW w:w="3901" w:type="dxa"/>
          </w:tcPr>
          <w:p w:rsidR="00B618E3" w:rsidRPr="00F97D96" w:rsidRDefault="00B618E3" w:rsidP="004C0C5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97D96">
              <w:rPr>
                <w:rFonts w:ascii="Times New Roman" w:hAnsi="Times New Roman" w:cs="Times New Roman"/>
                <w:b/>
              </w:rPr>
              <w:t>Session/Topic</w:t>
            </w:r>
          </w:p>
        </w:tc>
        <w:tc>
          <w:tcPr>
            <w:tcW w:w="2579" w:type="dxa"/>
          </w:tcPr>
          <w:p w:rsidR="00B618E3" w:rsidRPr="00F97D96" w:rsidRDefault="00524607" w:rsidP="004C0C5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97D96">
              <w:rPr>
                <w:rFonts w:ascii="Times New Roman" w:eastAsia="Times New Roman" w:hAnsi="Times New Roman" w:cs="Times New Roman"/>
                <w:b/>
              </w:rPr>
              <w:t>SPHR-certified volunteers</w:t>
            </w:r>
          </w:p>
        </w:tc>
      </w:tr>
      <w:tr w:rsidR="0056067A" w:rsidRPr="00E84302" w:rsidTr="00AB152F">
        <w:tc>
          <w:tcPr>
            <w:tcW w:w="1350" w:type="dxa"/>
          </w:tcPr>
          <w:p w:rsidR="00A66C71" w:rsidRPr="00F97D96" w:rsidRDefault="00171BD6" w:rsidP="00003A8F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Wednesday October 9</w:t>
            </w:r>
            <w:r w:rsidR="00AB152F" w:rsidRPr="00F97D96">
              <w:rPr>
                <w:rFonts w:ascii="Times New Roman" w:hAnsi="Times New Roman" w:cs="Times New Roman"/>
              </w:rPr>
              <w:t>, 2013</w:t>
            </w:r>
          </w:p>
        </w:tc>
        <w:tc>
          <w:tcPr>
            <w:tcW w:w="2790" w:type="dxa"/>
          </w:tcPr>
          <w:p w:rsidR="00E0288E" w:rsidRPr="00F97D96" w:rsidRDefault="00B618E3" w:rsidP="00171BD6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  <w:u w:val="single"/>
              </w:rPr>
              <w:t>Module One</w:t>
            </w:r>
            <w:r w:rsidRPr="00F97D96">
              <w:rPr>
                <w:rFonts w:ascii="Times New Roman" w:hAnsi="Times New Roman" w:cs="Times New Roman"/>
              </w:rPr>
              <w:t xml:space="preserve"> </w:t>
            </w:r>
            <w:r w:rsidR="00A66C71" w:rsidRPr="00F97D96">
              <w:rPr>
                <w:rFonts w:ascii="Times New Roman" w:hAnsi="Times New Roman" w:cs="Times New Roman"/>
              </w:rPr>
              <w:t xml:space="preserve">Business Management and Strategy </w:t>
            </w:r>
          </w:p>
          <w:p w:rsidR="00171BD6" w:rsidRPr="00F97D96" w:rsidRDefault="00E0288E" w:rsidP="00171BD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97D96">
              <w:rPr>
                <w:rFonts w:ascii="Times New Roman" w:hAnsi="Times New Roman" w:cs="Times New Roman"/>
              </w:rPr>
              <w:t>PHR 11%, SP</w:t>
            </w:r>
            <w:r w:rsidR="005774DA">
              <w:rPr>
                <w:rFonts w:ascii="Times New Roman" w:hAnsi="Times New Roman" w:cs="Times New Roman"/>
              </w:rPr>
              <w:t>HR</w:t>
            </w:r>
            <w:r w:rsidRPr="00F97D96">
              <w:rPr>
                <w:rFonts w:ascii="Times New Roman" w:hAnsi="Times New Roman" w:cs="Times New Roman"/>
              </w:rPr>
              <w:t xml:space="preserve"> 30%</w:t>
            </w:r>
            <w:r w:rsidR="00A66C71" w:rsidRPr="00F97D96">
              <w:rPr>
                <w:rFonts w:ascii="Times New Roman" w:hAnsi="Times New Roman" w:cs="Times New Roman"/>
              </w:rPr>
              <w:t xml:space="preserve"> </w:t>
            </w:r>
            <w:r w:rsidR="00171BD6" w:rsidRPr="00F97D96">
              <w:rPr>
                <w:rFonts w:ascii="Times New Roman" w:hAnsi="Times New Roman" w:cs="Times New Roman"/>
                <w:b/>
                <w:u w:val="single"/>
              </w:rPr>
              <w:t>Module Six:</w:t>
            </w:r>
            <w:r w:rsidR="00171BD6" w:rsidRPr="00F97D9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0288E" w:rsidRPr="00F97D96" w:rsidRDefault="00171BD6" w:rsidP="00171BD6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 xml:space="preserve">Risk Management </w:t>
            </w:r>
          </w:p>
          <w:p w:rsidR="00B618E3" w:rsidRPr="00F97D96" w:rsidRDefault="00171BD6" w:rsidP="00171BD6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PHR 8%, SPHR 7%</w:t>
            </w:r>
          </w:p>
        </w:tc>
        <w:tc>
          <w:tcPr>
            <w:tcW w:w="3901" w:type="dxa"/>
          </w:tcPr>
          <w:p w:rsidR="0056067A" w:rsidRPr="00F97D96" w:rsidRDefault="006362C1" w:rsidP="006362C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97D96">
              <w:rPr>
                <w:rFonts w:ascii="Times New Roman" w:hAnsi="Times New Roman" w:cs="Times New Roman"/>
                <w:b/>
              </w:rPr>
              <w:t xml:space="preserve">Chapter 1:  </w:t>
            </w:r>
            <w:r w:rsidR="0056067A" w:rsidRPr="00F97D96">
              <w:rPr>
                <w:rFonts w:ascii="Times New Roman" w:hAnsi="Times New Roman" w:cs="Times New Roman"/>
              </w:rPr>
              <w:t>HRM in Organizations</w:t>
            </w:r>
          </w:p>
          <w:p w:rsidR="0056067A" w:rsidRPr="00F97D96" w:rsidRDefault="006362C1" w:rsidP="006362C1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</w:rPr>
              <w:t xml:space="preserve">Chapter 2: </w:t>
            </w:r>
            <w:r w:rsidRPr="00F97D96">
              <w:rPr>
                <w:rFonts w:ascii="Times New Roman" w:hAnsi="Times New Roman" w:cs="Times New Roman"/>
              </w:rPr>
              <w:t xml:space="preserve"> </w:t>
            </w:r>
            <w:r w:rsidR="0056067A" w:rsidRPr="00F97D96">
              <w:rPr>
                <w:rFonts w:ascii="Times New Roman" w:hAnsi="Times New Roman" w:cs="Times New Roman"/>
              </w:rPr>
              <w:t>Strategic HRM &amp; Planning</w:t>
            </w:r>
          </w:p>
          <w:p w:rsidR="00171BD6" w:rsidRPr="00F97D96" w:rsidRDefault="0056067A" w:rsidP="006362C1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</w:rPr>
              <w:t>Chapter 14</w:t>
            </w:r>
            <w:r w:rsidR="006362C1" w:rsidRPr="00F97D96">
              <w:rPr>
                <w:rFonts w:ascii="Times New Roman" w:hAnsi="Times New Roman" w:cs="Times New Roman"/>
              </w:rPr>
              <w:t xml:space="preserve">:  </w:t>
            </w:r>
            <w:r w:rsidRPr="00F97D96">
              <w:rPr>
                <w:rFonts w:ascii="Times New Roman" w:hAnsi="Times New Roman" w:cs="Times New Roman"/>
              </w:rPr>
              <w:t>Risk Mgt &amp; Worker Protection</w:t>
            </w:r>
          </w:p>
        </w:tc>
        <w:tc>
          <w:tcPr>
            <w:tcW w:w="2579" w:type="dxa"/>
          </w:tcPr>
          <w:p w:rsidR="00B618E3" w:rsidRPr="00F97D96" w:rsidRDefault="00171BD6" w:rsidP="004C0C5E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Wendy Ross, Yavapai County Government</w:t>
            </w:r>
          </w:p>
        </w:tc>
      </w:tr>
      <w:tr w:rsidR="005774DA" w:rsidRPr="00E84302" w:rsidTr="00AB152F">
        <w:tc>
          <w:tcPr>
            <w:tcW w:w="1350" w:type="dxa"/>
          </w:tcPr>
          <w:p w:rsidR="005774DA" w:rsidRPr="00F97D96" w:rsidRDefault="005774DA" w:rsidP="005774DA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Wednesday</w:t>
            </w:r>
          </w:p>
          <w:p w:rsidR="005774DA" w:rsidRPr="00F97D96" w:rsidRDefault="005774DA" w:rsidP="005774DA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October 16, 2013</w:t>
            </w:r>
          </w:p>
          <w:p w:rsidR="005774DA" w:rsidRPr="00F97D96" w:rsidRDefault="005774DA" w:rsidP="00B250E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5774DA" w:rsidRPr="00F97D96" w:rsidRDefault="005774DA" w:rsidP="005774DA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  <w:u w:val="single"/>
              </w:rPr>
              <w:t>Module Four</w:t>
            </w:r>
            <w:r w:rsidRPr="00F97D96">
              <w:rPr>
                <w:rFonts w:ascii="Times New Roman" w:hAnsi="Times New Roman" w:cs="Times New Roman"/>
              </w:rPr>
              <w:t xml:space="preserve">:  Compensation and Benefits PHR 19%, </w:t>
            </w:r>
          </w:p>
          <w:p w:rsidR="005774DA" w:rsidRPr="00F97D96" w:rsidRDefault="005774DA" w:rsidP="005774DA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97D96">
              <w:rPr>
                <w:rFonts w:ascii="Times New Roman" w:hAnsi="Times New Roman" w:cs="Times New Roman"/>
              </w:rPr>
              <w:t>SPHR 13%</w:t>
            </w:r>
          </w:p>
        </w:tc>
        <w:tc>
          <w:tcPr>
            <w:tcW w:w="3901" w:type="dxa"/>
          </w:tcPr>
          <w:p w:rsidR="005774DA" w:rsidRPr="00F97D96" w:rsidRDefault="005774DA" w:rsidP="005774DA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</w:rPr>
              <w:t>Chapter 11:</w:t>
            </w:r>
            <w:r w:rsidRPr="00F97D96">
              <w:rPr>
                <w:rFonts w:ascii="Times New Roman" w:hAnsi="Times New Roman" w:cs="Times New Roman"/>
              </w:rPr>
              <w:t xml:space="preserve">  Total Rewards &amp; Compensation</w:t>
            </w:r>
          </w:p>
          <w:p w:rsidR="005774DA" w:rsidRPr="00F97D96" w:rsidRDefault="005774DA" w:rsidP="005774DA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</w:rPr>
              <w:t>Chapter 12:</w:t>
            </w:r>
            <w:r w:rsidRPr="00F97D96">
              <w:rPr>
                <w:rFonts w:ascii="Times New Roman" w:hAnsi="Times New Roman" w:cs="Times New Roman"/>
              </w:rPr>
              <w:t xml:space="preserve">  Incentive Plans and Executive Compensation</w:t>
            </w:r>
          </w:p>
          <w:p w:rsidR="005774DA" w:rsidRPr="00F97D96" w:rsidRDefault="005774DA" w:rsidP="005774D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97D96">
              <w:rPr>
                <w:rFonts w:ascii="Times New Roman" w:hAnsi="Times New Roman" w:cs="Times New Roman"/>
                <w:b/>
              </w:rPr>
              <w:t>Chapter 13:</w:t>
            </w:r>
            <w:r w:rsidRPr="00F97D96">
              <w:rPr>
                <w:rFonts w:ascii="Times New Roman" w:hAnsi="Times New Roman" w:cs="Times New Roman"/>
              </w:rPr>
              <w:t xml:space="preserve">  Managing Employee Benefits</w:t>
            </w:r>
          </w:p>
        </w:tc>
        <w:tc>
          <w:tcPr>
            <w:tcW w:w="2579" w:type="dxa"/>
          </w:tcPr>
          <w:p w:rsidR="005774DA" w:rsidRPr="00F97D96" w:rsidRDefault="005774DA" w:rsidP="00363172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 xml:space="preserve">Jacque Holladay, Lifeline Ambulance </w:t>
            </w:r>
          </w:p>
        </w:tc>
      </w:tr>
      <w:tr w:rsidR="005774DA" w:rsidRPr="00E84302" w:rsidTr="00AB152F">
        <w:tc>
          <w:tcPr>
            <w:tcW w:w="1350" w:type="dxa"/>
          </w:tcPr>
          <w:p w:rsidR="005774DA" w:rsidRPr="00F97D96" w:rsidRDefault="005774DA" w:rsidP="005774DA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Wednesday</w:t>
            </w:r>
          </w:p>
          <w:p w:rsidR="005774DA" w:rsidRPr="00F97D96" w:rsidRDefault="005774DA" w:rsidP="005774DA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October 23, 2013</w:t>
            </w:r>
          </w:p>
        </w:tc>
        <w:tc>
          <w:tcPr>
            <w:tcW w:w="2790" w:type="dxa"/>
          </w:tcPr>
          <w:p w:rsidR="005774DA" w:rsidRPr="00F97D96" w:rsidRDefault="005774DA" w:rsidP="00B618E3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  <w:u w:val="single"/>
              </w:rPr>
              <w:t>Module Five</w:t>
            </w:r>
            <w:r w:rsidRPr="00F97D96">
              <w:rPr>
                <w:rFonts w:ascii="Times New Roman" w:hAnsi="Times New Roman" w:cs="Times New Roman"/>
              </w:rPr>
              <w:t xml:space="preserve">: Employee and Labor Relations  </w:t>
            </w:r>
          </w:p>
          <w:p w:rsidR="005774DA" w:rsidRPr="00F97D96" w:rsidRDefault="005774DA" w:rsidP="00B618E3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PHR 20%, SPHR 14%</w:t>
            </w:r>
          </w:p>
        </w:tc>
        <w:tc>
          <w:tcPr>
            <w:tcW w:w="3901" w:type="dxa"/>
          </w:tcPr>
          <w:p w:rsidR="005774DA" w:rsidRPr="00F97D96" w:rsidRDefault="005774DA" w:rsidP="006362C1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</w:rPr>
              <w:t xml:space="preserve">Chapter 3:  </w:t>
            </w:r>
            <w:r w:rsidRPr="00F97D96">
              <w:rPr>
                <w:rFonts w:ascii="Times New Roman" w:hAnsi="Times New Roman" w:cs="Times New Roman"/>
              </w:rPr>
              <w:t>Equal Employment Opportunity</w:t>
            </w:r>
          </w:p>
          <w:p w:rsidR="005774DA" w:rsidRPr="00F97D96" w:rsidRDefault="005774DA" w:rsidP="006362C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97D96">
              <w:rPr>
                <w:rFonts w:ascii="Times New Roman" w:hAnsi="Times New Roman" w:cs="Times New Roman"/>
                <w:b/>
              </w:rPr>
              <w:t>Chapter 15:</w:t>
            </w:r>
            <w:r w:rsidRPr="00F97D96">
              <w:rPr>
                <w:rFonts w:ascii="Times New Roman" w:hAnsi="Times New Roman" w:cs="Times New Roman"/>
              </w:rPr>
              <w:t xml:space="preserve">  Employee Rights and Responsibilities</w:t>
            </w:r>
          </w:p>
          <w:p w:rsidR="005774DA" w:rsidRPr="00F97D96" w:rsidRDefault="005774DA" w:rsidP="004C0C5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97D96">
              <w:rPr>
                <w:rFonts w:ascii="Times New Roman" w:hAnsi="Times New Roman" w:cs="Times New Roman"/>
                <w:b/>
              </w:rPr>
              <w:t>Chapter 16:</w:t>
            </w:r>
            <w:r w:rsidRPr="00F97D96">
              <w:rPr>
                <w:rFonts w:ascii="Times New Roman" w:hAnsi="Times New Roman" w:cs="Times New Roman"/>
              </w:rPr>
              <w:t xml:space="preserve">  Union/Management Relationship</w:t>
            </w:r>
          </w:p>
        </w:tc>
        <w:tc>
          <w:tcPr>
            <w:tcW w:w="2579" w:type="dxa"/>
          </w:tcPr>
          <w:p w:rsidR="005774DA" w:rsidRPr="00F97D96" w:rsidRDefault="005774DA" w:rsidP="00E84302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 xml:space="preserve">Laura Hamblin </w:t>
            </w:r>
          </w:p>
          <w:p w:rsidR="005774DA" w:rsidRPr="00F97D96" w:rsidRDefault="005774DA" w:rsidP="00E8430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74DA" w:rsidRPr="00E84302" w:rsidTr="00AB152F">
        <w:tc>
          <w:tcPr>
            <w:tcW w:w="1350" w:type="dxa"/>
          </w:tcPr>
          <w:p w:rsidR="005774DA" w:rsidRPr="00F97D96" w:rsidRDefault="005774DA" w:rsidP="00601144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Wednesday</w:t>
            </w:r>
          </w:p>
          <w:p w:rsidR="005774DA" w:rsidRPr="00F97D96" w:rsidRDefault="005774DA" w:rsidP="00AB152F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October 30, 2013</w:t>
            </w:r>
          </w:p>
        </w:tc>
        <w:tc>
          <w:tcPr>
            <w:tcW w:w="2790" w:type="dxa"/>
          </w:tcPr>
          <w:p w:rsidR="005774DA" w:rsidRPr="00F97D96" w:rsidRDefault="005774DA" w:rsidP="00E84302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  <w:u w:val="single"/>
              </w:rPr>
              <w:t>Module Three:</w:t>
            </w:r>
            <w:r w:rsidRPr="00F97D96">
              <w:rPr>
                <w:rFonts w:ascii="Times New Roman" w:hAnsi="Times New Roman" w:cs="Times New Roman"/>
              </w:rPr>
              <w:t xml:space="preserve">  Human Resources Development PHR 18%, SPHR 19%</w:t>
            </w:r>
          </w:p>
        </w:tc>
        <w:tc>
          <w:tcPr>
            <w:tcW w:w="3901" w:type="dxa"/>
          </w:tcPr>
          <w:p w:rsidR="005774DA" w:rsidRPr="00F97D96" w:rsidRDefault="005774DA" w:rsidP="00854B88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</w:rPr>
              <w:t>Chapter 8:</w:t>
            </w:r>
            <w:r w:rsidRPr="00F97D96">
              <w:rPr>
                <w:rFonts w:ascii="Times New Roman" w:hAnsi="Times New Roman" w:cs="Times New Roman"/>
              </w:rPr>
              <w:t xml:space="preserve">  Training Human Resources</w:t>
            </w:r>
          </w:p>
          <w:p w:rsidR="005774DA" w:rsidRPr="00F97D96" w:rsidRDefault="005774DA" w:rsidP="00854B88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</w:rPr>
              <w:t>Chapter 9:</w:t>
            </w:r>
            <w:r w:rsidRPr="00F97D96">
              <w:rPr>
                <w:rFonts w:ascii="Times New Roman" w:hAnsi="Times New Roman" w:cs="Times New Roman"/>
              </w:rPr>
              <w:t xml:space="preserve">  Talent Management</w:t>
            </w:r>
          </w:p>
          <w:p w:rsidR="005774DA" w:rsidRPr="00F97D96" w:rsidRDefault="005774DA" w:rsidP="00854B8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97D96">
              <w:rPr>
                <w:rFonts w:ascii="Times New Roman" w:hAnsi="Times New Roman" w:cs="Times New Roman"/>
                <w:b/>
              </w:rPr>
              <w:t>Chapter 10:</w:t>
            </w:r>
            <w:r w:rsidRPr="00F97D96">
              <w:rPr>
                <w:rFonts w:ascii="Times New Roman" w:hAnsi="Times New Roman" w:cs="Times New Roman"/>
              </w:rPr>
              <w:t xml:space="preserve">  Performance Management and Appraisal</w:t>
            </w:r>
          </w:p>
        </w:tc>
        <w:tc>
          <w:tcPr>
            <w:tcW w:w="2579" w:type="dxa"/>
          </w:tcPr>
          <w:p w:rsidR="005774DA" w:rsidRPr="00F97D96" w:rsidRDefault="005F0E20" w:rsidP="005F0E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Cheryl Moreno</w:t>
            </w:r>
          </w:p>
        </w:tc>
      </w:tr>
      <w:tr w:rsidR="005774DA" w:rsidRPr="00E84302" w:rsidTr="00AB152F">
        <w:tc>
          <w:tcPr>
            <w:tcW w:w="1350" w:type="dxa"/>
          </w:tcPr>
          <w:p w:rsidR="005774DA" w:rsidRPr="00F97D96" w:rsidRDefault="005774DA" w:rsidP="00B250E4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 xml:space="preserve">Wednesday November 6, 2013 </w:t>
            </w:r>
          </w:p>
        </w:tc>
        <w:tc>
          <w:tcPr>
            <w:tcW w:w="2790" w:type="dxa"/>
          </w:tcPr>
          <w:p w:rsidR="005774DA" w:rsidRPr="00F97D96" w:rsidRDefault="005774DA" w:rsidP="00854B88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  <w:u w:val="single"/>
              </w:rPr>
              <w:t>Module Two:</w:t>
            </w:r>
            <w:r w:rsidRPr="00F97D96">
              <w:rPr>
                <w:rFonts w:ascii="Times New Roman" w:hAnsi="Times New Roman" w:cs="Times New Roman"/>
              </w:rPr>
              <w:t xml:space="preserve">  Workforce Planning &amp; Employment PHR 24%, SPHR 17%</w:t>
            </w:r>
          </w:p>
        </w:tc>
        <w:tc>
          <w:tcPr>
            <w:tcW w:w="3901" w:type="dxa"/>
          </w:tcPr>
          <w:p w:rsidR="005774DA" w:rsidRPr="00F97D96" w:rsidRDefault="005774DA" w:rsidP="0056067A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</w:rPr>
              <w:t xml:space="preserve">Chapter 4:  </w:t>
            </w:r>
            <w:r w:rsidRPr="00F97D96">
              <w:rPr>
                <w:rFonts w:ascii="Times New Roman" w:hAnsi="Times New Roman" w:cs="Times New Roman"/>
              </w:rPr>
              <w:t>Workers, Jobs, and Job Analysis</w:t>
            </w:r>
          </w:p>
          <w:p w:rsidR="005774DA" w:rsidRPr="00F97D96" w:rsidRDefault="005774DA" w:rsidP="006362C1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</w:rPr>
              <w:t>Chapter 5:</w:t>
            </w:r>
            <w:r w:rsidRPr="00F97D96">
              <w:rPr>
                <w:rFonts w:ascii="Times New Roman" w:hAnsi="Times New Roman" w:cs="Times New Roman"/>
              </w:rPr>
              <w:t xml:space="preserve">  Human Resource Planning and Retention</w:t>
            </w:r>
          </w:p>
        </w:tc>
        <w:tc>
          <w:tcPr>
            <w:tcW w:w="2579" w:type="dxa"/>
          </w:tcPr>
          <w:p w:rsidR="005774DA" w:rsidRPr="00F97D96" w:rsidRDefault="005774DA" w:rsidP="00E84302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 xml:space="preserve">Larry McGuire </w:t>
            </w:r>
          </w:p>
          <w:p w:rsidR="005774DA" w:rsidRPr="00F97D96" w:rsidRDefault="005774DA" w:rsidP="00E8430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74DA" w:rsidRPr="00E84302" w:rsidTr="00AB152F">
        <w:tc>
          <w:tcPr>
            <w:tcW w:w="1350" w:type="dxa"/>
          </w:tcPr>
          <w:p w:rsidR="005774DA" w:rsidRPr="00F97D96" w:rsidRDefault="005774DA" w:rsidP="00B250E4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Wed</w:t>
            </w:r>
            <w:r>
              <w:rPr>
                <w:rFonts w:ascii="Times New Roman" w:hAnsi="Times New Roman" w:cs="Times New Roman"/>
              </w:rPr>
              <w:t>nesday</w:t>
            </w:r>
            <w:r w:rsidRPr="00F97D96">
              <w:rPr>
                <w:rFonts w:ascii="Times New Roman" w:hAnsi="Times New Roman" w:cs="Times New Roman"/>
              </w:rPr>
              <w:t xml:space="preserve"> November 13, 2013 </w:t>
            </w:r>
          </w:p>
        </w:tc>
        <w:tc>
          <w:tcPr>
            <w:tcW w:w="2790" w:type="dxa"/>
          </w:tcPr>
          <w:p w:rsidR="005774DA" w:rsidRPr="00F97D96" w:rsidRDefault="005774DA" w:rsidP="004C0C5E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 xml:space="preserve">Module Two, </w:t>
            </w:r>
            <w:proofErr w:type="spellStart"/>
            <w:r w:rsidRPr="00F97D96">
              <w:rPr>
                <w:rFonts w:ascii="Times New Roman" w:hAnsi="Times New Roman" w:cs="Times New Roman"/>
              </w:rPr>
              <w:t>Con’t</w:t>
            </w:r>
            <w:proofErr w:type="spellEnd"/>
          </w:p>
        </w:tc>
        <w:tc>
          <w:tcPr>
            <w:tcW w:w="3901" w:type="dxa"/>
          </w:tcPr>
          <w:p w:rsidR="005774DA" w:rsidRPr="00F97D96" w:rsidRDefault="005774DA" w:rsidP="006362C1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</w:rPr>
              <w:t>Chapter 6:</w:t>
            </w:r>
            <w:r w:rsidRPr="00F97D96">
              <w:rPr>
                <w:rFonts w:ascii="Times New Roman" w:hAnsi="Times New Roman" w:cs="Times New Roman"/>
              </w:rPr>
              <w:t xml:space="preserve">  Recruiting and Labor Markets:  </w:t>
            </w:r>
          </w:p>
          <w:p w:rsidR="005774DA" w:rsidRPr="00F97D96" w:rsidRDefault="005774DA" w:rsidP="0056067A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  <w:b/>
              </w:rPr>
              <w:t>Chapter 7:</w:t>
            </w:r>
            <w:r w:rsidRPr="00F97D96">
              <w:rPr>
                <w:rFonts w:ascii="Times New Roman" w:hAnsi="Times New Roman" w:cs="Times New Roman"/>
              </w:rPr>
              <w:t xml:space="preserve">  Selecting Human Resources</w:t>
            </w:r>
          </w:p>
        </w:tc>
        <w:tc>
          <w:tcPr>
            <w:tcW w:w="2579" w:type="dxa"/>
          </w:tcPr>
          <w:p w:rsidR="005774DA" w:rsidRPr="00F97D96" w:rsidRDefault="005F0E20" w:rsidP="00E8430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Jolaine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Jackson, On the Spot Resources</w:t>
            </w:r>
          </w:p>
          <w:p w:rsidR="005774DA" w:rsidRPr="00F97D96" w:rsidRDefault="005774DA" w:rsidP="00E8430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774DA" w:rsidRPr="00E84302" w:rsidTr="00AB152F">
        <w:tc>
          <w:tcPr>
            <w:tcW w:w="1350" w:type="dxa"/>
          </w:tcPr>
          <w:p w:rsidR="005774DA" w:rsidRPr="00F97D96" w:rsidRDefault="005774DA" w:rsidP="00EE26BD">
            <w:pPr>
              <w:pStyle w:val="ecxmsonormal"/>
            </w:pPr>
            <w:r>
              <w:t>Wednesday</w:t>
            </w:r>
            <w:r w:rsidRPr="00F97D96">
              <w:t xml:space="preserve"> November 20, 2013</w:t>
            </w:r>
          </w:p>
        </w:tc>
        <w:tc>
          <w:tcPr>
            <w:tcW w:w="2790" w:type="dxa"/>
          </w:tcPr>
          <w:p w:rsidR="005774DA" w:rsidRPr="00F97D96" w:rsidRDefault="005774DA" w:rsidP="004C0C5E">
            <w:pPr>
              <w:pStyle w:val="Default"/>
              <w:rPr>
                <w:rFonts w:ascii="Times New Roman" w:hAnsi="Times New Roman" w:cs="Times New Roman"/>
              </w:rPr>
            </w:pPr>
            <w:r w:rsidRPr="00F97D96">
              <w:rPr>
                <w:rFonts w:ascii="Times New Roman" w:hAnsi="Times New Roman" w:cs="Times New Roman"/>
              </w:rPr>
              <w:t>Cover Material as Required</w:t>
            </w:r>
          </w:p>
        </w:tc>
        <w:tc>
          <w:tcPr>
            <w:tcW w:w="3901" w:type="dxa"/>
          </w:tcPr>
          <w:p w:rsidR="005774DA" w:rsidRPr="00F97D96" w:rsidRDefault="005774DA" w:rsidP="004C0C5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</w:tcPr>
          <w:p w:rsidR="005774DA" w:rsidRPr="00F97D96" w:rsidRDefault="005F0E20" w:rsidP="00AB15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Shellie Erwin, PHR, YRMC</w:t>
            </w:r>
          </w:p>
        </w:tc>
      </w:tr>
      <w:tr w:rsidR="005774DA" w:rsidRPr="00E84302" w:rsidTr="00C924C9">
        <w:tc>
          <w:tcPr>
            <w:tcW w:w="10620" w:type="dxa"/>
            <w:gridSpan w:val="4"/>
          </w:tcPr>
          <w:p w:rsidR="005774DA" w:rsidRPr="00F97D96" w:rsidRDefault="005774DA" w:rsidP="00B842AF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F97D96">
              <w:rPr>
                <w:rFonts w:ascii="Times New Roman" w:hAnsi="Times New Roman" w:cs="Times New Roman"/>
                <w:b/>
                <w:color w:val="FF0000"/>
              </w:rPr>
              <w:t>PHR &amp; SPHR National Examinations December 1 – January 31</w:t>
            </w:r>
          </w:p>
          <w:p w:rsidR="005774DA" w:rsidRPr="00F97D96" w:rsidRDefault="005774DA" w:rsidP="00B842A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97D96">
              <w:rPr>
                <w:rFonts w:ascii="Times New Roman" w:hAnsi="Times New Roman" w:cs="Times New Roman"/>
                <w:b/>
                <w:color w:val="FF0000"/>
              </w:rPr>
              <w:t>175 Multiple choice questions, 3 hours available for testing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AE7C83" w:rsidRPr="00E84302" w:rsidTr="00AE7C83">
        <w:tc>
          <w:tcPr>
            <w:tcW w:w="0" w:type="auto"/>
            <w:vAlign w:val="center"/>
            <w:hideMark/>
          </w:tcPr>
          <w:p w:rsidR="00AE7C83" w:rsidRPr="00E84302" w:rsidRDefault="00AE7C83" w:rsidP="00524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C83" w:rsidRPr="00E84302" w:rsidRDefault="00AE7C83" w:rsidP="005246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AE7C83" w:rsidRPr="00E84302" w:rsidTr="00AE7C83">
        <w:tc>
          <w:tcPr>
            <w:tcW w:w="0" w:type="auto"/>
            <w:vAlign w:val="center"/>
            <w:hideMark/>
          </w:tcPr>
          <w:p w:rsidR="00AE7C83" w:rsidRPr="00E84302" w:rsidRDefault="00AE7C83" w:rsidP="0052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4607" w:rsidRPr="00E84302" w:rsidRDefault="00524607" w:rsidP="0052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B152F" w:rsidRDefault="00AB152F" w:rsidP="00AB152F">
      <w:pPr>
        <w:pStyle w:val="Default"/>
        <w:rPr>
          <w:rFonts w:ascii="Times New Roman" w:hAnsi="Times New Roman" w:cs="Times New Roman"/>
          <w:color w:val="auto"/>
        </w:rPr>
      </w:pPr>
    </w:p>
    <w:sectPr w:rsidR="00AB152F" w:rsidSect="00C924C9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6F" w:rsidRDefault="0046786F" w:rsidP="00AF0E28">
      <w:pPr>
        <w:spacing w:after="0" w:line="240" w:lineRule="auto"/>
      </w:pPr>
      <w:r>
        <w:separator/>
      </w:r>
    </w:p>
  </w:endnote>
  <w:endnote w:type="continuationSeparator" w:id="0">
    <w:p w:rsidR="0046786F" w:rsidRDefault="0046786F" w:rsidP="00AF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6F" w:rsidRDefault="0046786F" w:rsidP="00AF0E28">
      <w:pPr>
        <w:spacing w:after="0" w:line="240" w:lineRule="auto"/>
      </w:pPr>
      <w:r>
        <w:separator/>
      </w:r>
    </w:p>
  </w:footnote>
  <w:footnote w:type="continuationSeparator" w:id="0">
    <w:p w:rsidR="0046786F" w:rsidRDefault="0046786F" w:rsidP="00AF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28" w:rsidRDefault="009777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5.2pt;margin-top:-17.95pt;width:119.7pt;height:119.7pt;z-index:-251656704" wrapcoords="-120 0 -120 21480 21600 21480 21600 0 -120 0" fillcolor="window">
          <v:imagedata r:id="rId1" o:title=""/>
          <w10:wrap type="tight"/>
        </v:shape>
        <o:OLEObject Type="Embed" ProgID="PBrush" ShapeID="_x0000_s2049" DrawAspect="Content" ObjectID="_1431426601" r:id="rId2"/>
      </w:pict>
    </w:r>
    <w:r w:rsidR="00F97D9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-209550</wp:posOffset>
          </wp:positionV>
          <wp:extent cx="1652905" cy="1323340"/>
          <wp:effectExtent l="0" t="0" r="444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0E28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7252335</wp:posOffset>
          </wp:positionH>
          <wp:positionV relativeFrom="paragraph">
            <wp:posOffset>848360</wp:posOffset>
          </wp:positionV>
          <wp:extent cx="1905000" cy="1524000"/>
          <wp:effectExtent l="0" t="0" r="0" b="0"/>
          <wp:wrapNone/>
          <wp:docPr id="11" name="Picture 11" descr="SHRM-logo_AFF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HRM-logo_AFF_GRA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0E28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7252335</wp:posOffset>
          </wp:positionH>
          <wp:positionV relativeFrom="paragraph">
            <wp:posOffset>848360</wp:posOffset>
          </wp:positionV>
          <wp:extent cx="1905000" cy="1524000"/>
          <wp:effectExtent l="0" t="0" r="0" b="0"/>
          <wp:wrapNone/>
          <wp:docPr id="12" name="Picture 12" descr="SHRM-logo_AFF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HRM-logo_AFF_GRA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0E28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7252335</wp:posOffset>
          </wp:positionH>
          <wp:positionV relativeFrom="paragraph">
            <wp:posOffset>848360</wp:posOffset>
          </wp:positionV>
          <wp:extent cx="1905000" cy="1524000"/>
          <wp:effectExtent l="0" t="0" r="0" b="0"/>
          <wp:wrapNone/>
          <wp:docPr id="13" name="Picture 13" descr="SHRM-logo_AFF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HRM-logo_AFF_GRA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5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0E28">
      <w:tab/>
    </w:r>
    <w:r w:rsidR="00AF0E28">
      <w:tab/>
    </w:r>
    <w:r w:rsidR="00AF0E2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0B1"/>
    <w:multiLevelType w:val="hybridMultilevel"/>
    <w:tmpl w:val="A2E0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3320"/>
    <w:multiLevelType w:val="hybridMultilevel"/>
    <w:tmpl w:val="399C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42A4"/>
    <w:multiLevelType w:val="hybridMultilevel"/>
    <w:tmpl w:val="9246F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D2C70"/>
    <w:multiLevelType w:val="hybridMultilevel"/>
    <w:tmpl w:val="03F41C40"/>
    <w:lvl w:ilvl="0" w:tplc="3720499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25F06"/>
    <w:multiLevelType w:val="hybridMultilevel"/>
    <w:tmpl w:val="85C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52C1D"/>
    <w:multiLevelType w:val="hybridMultilevel"/>
    <w:tmpl w:val="9CFABC2E"/>
    <w:lvl w:ilvl="0" w:tplc="3720499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647157"/>
    <w:multiLevelType w:val="hybridMultilevel"/>
    <w:tmpl w:val="6872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1930CD"/>
    <w:multiLevelType w:val="hybridMultilevel"/>
    <w:tmpl w:val="0D306DB8"/>
    <w:lvl w:ilvl="0" w:tplc="3720499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F64F7"/>
    <w:multiLevelType w:val="hybridMultilevel"/>
    <w:tmpl w:val="41CC94C4"/>
    <w:lvl w:ilvl="0" w:tplc="3720499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24808"/>
    <w:multiLevelType w:val="hybridMultilevel"/>
    <w:tmpl w:val="2AC66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877A6"/>
    <w:multiLevelType w:val="hybridMultilevel"/>
    <w:tmpl w:val="00AC4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6C45E7"/>
    <w:multiLevelType w:val="hybridMultilevel"/>
    <w:tmpl w:val="DF5A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BB7508"/>
    <w:multiLevelType w:val="hybridMultilevel"/>
    <w:tmpl w:val="20C22114"/>
    <w:lvl w:ilvl="0" w:tplc="3720499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C730B"/>
    <w:multiLevelType w:val="hybridMultilevel"/>
    <w:tmpl w:val="99248790"/>
    <w:lvl w:ilvl="0" w:tplc="3720499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7499A"/>
    <w:multiLevelType w:val="hybridMultilevel"/>
    <w:tmpl w:val="DFD82002"/>
    <w:lvl w:ilvl="0" w:tplc="3720499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01238"/>
    <w:multiLevelType w:val="hybridMultilevel"/>
    <w:tmpl w:val="58984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0B7B0D"/>
    <w:multiLevelType w:val="hybridMultilevel"/>
    <w:tmpl w:val="6F6E6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B52A0"/>
    <w:multiLevelType w:val="hybridMultilevel"/>
    <w:tmpl w:val="3A30B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675173"/>
    <w:multiLevelType w:val="hybridMultilevel"/>
    <w:tmpl w:val="C6DA5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145CB1"/>
    <w:multiLevelType w:val="multilevel"/>
    <w:tmpl w:val="8028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42E33"/>
    <w:multiLevelType w:val="hybridMultilevel"/>
    <w:tmpl w:val="4B78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D664F"/>
    <w:multiLevelType w:val="hybridMultilevel"/>
    <w:tmpl w:val="73EED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6D1E1C"/>
    <w:multiLevelType w:val="hybridMultilevel"/>
    <w:tmpl w:val="EA86A86A"/>
    <w:lvl w:ilvl="0" w:tplc="3720499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50ED5"/>
    <w:multiLevelType w:val="hybridMultilevel"/>
    <w:tmpl w:val="64187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460FF5"/>
    <w:multiLevelType w:val="hybridMultilevel"/>
    <w:tmpl w:val="95428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262183"/>
    <w:multiLevelType w:val="hybridMultilevel"/>
    <w:tmpl w:val="96884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438A9"/>
    <w:multiLevelType w:val="hybridMultilevel"/>
    <w:tmpl w:val="B4E2B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4A7A8D"/>
    <w:multiLevelType w:val="multilevel"/>
    <w:tmpl w:val="79BC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6F6C6F"/>
    <w:multiLevelType w:val="hybridMultilevel"/>
    <w:tmpl w:val="953EE972"/>
    <w:lvl w:ilvl="0" w:tplc="3720499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61E45"/>
    <w:multiLevelType w:val="hybridMultilevel"/>
    <w:tmpl w:val="ECAAE48E"/>
    <w:lvl w:ilvl="0" w:tplc="3720499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D273E"/>
    <w:multiLevelType w:val="hybridMultilevel"/>
    <w:tmpl w:val="820A41DC"/>
    <w:lvl w:ilvl="0" w:tplc="3720499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0"/>
  </w:num>
  <w:num w:numId="8">
    <w:abstractNumId w:val="13"/>
  </w:num>
  <w:num w:numId="9">
    <w:abstractNumId w:val="22"/>
  </w:num>
  <w:num w:numId="10">
    <w:abstractNumId w:val="8"/>
  </w:num>
  <w:num w:numId="11">
    <w:abstractNumId w:val="12"/>
  </w:num>
  <w:num w:numId="12">
    <w:abstractNumId w:val="28"/>
  </w:num>
  <w:num w:numId="13">
    <w:abstractNumId w:val="3"/>
  </w:num>
  <w:num w:numId="14">
    <w:abstractNumId w:val="29"/>
  </w:num>
  <w:num w:numId="15">
    <w:abstractNumId w:val="14"/>
  </w:num>
  <w:num w:numId="16">
    <w:abstractNumId w:val="1"/>
  </w:num>
  <w:num w:numId="17">
    <w:abstractNumId w:val="17"/>
  </w:num>
  <w:num w:numId="18">
    <w:abstractNumId w:val="18"/>
  </w:num>
  <w:num w:numId="19">
    <w:abstractNumId w:val="19"/>
  </w:num>
  <w:num w:numId="20">
    <w:abstractNumId w:val="27"/>
  </w:num>
  <w:num w:numId="21">
    <w:abstractNumId w:val="9"/>
  </w:num>
  <w:num w:numId="22">
    <w:abstractNumId w:val="10"/>
  </w:num>
  <w:num w:numId="23">
    <w:abstractNumId w:val="2"/>
  </w:num>
  <w:num w:numId="24">
    <w:abstractNumId w:val="11"/>
  </w:num>
  <w:num w:numId="25">
    <w:abstractNumId w:val="0"/>
  </w:num>
  <w:num w:numId="26">
    <w:abstractNumId w:val="20"/>
  </w:num>
  <w:num w:numId="27">
    <w:abstractNumId w:val="21"/>
  </w:num>
  <w:num w:numId="28">
    <w:abstractNumId w:val="26"/>
  </w:num>
  <w:num w:numId="29">
    <w:abstractNumId w:val="23"/>
  </w:num>
  <w:num w:numId="30">
    <w:abstractNumId w:val="2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6FE1"/>
    <w:rsid w:val="00003A8F"/>
    <w:rsid w:val="0007687D"/>
    <w:rsid w:val="000955E5"/>
    <w:rsid w:val="000D035A"/>
    <w:rsid w:val="00171BD6"/>
    <w:rsid w:val="002141F4"/>
    <w:rsid w:val="002636E0"/>
    <w:rsid w:val="0046786F"/>
    <w:rsid w:val="004A17DA"/>
    <w:rsid w:val="004C0C5E"/>
    <w:rsid w:val="00520AD2"/>
    <w:rsid w:val="00524607"/>
    <w:rsid w:val="0056067A"/>
    <w:rsid w:val="005774DA"/>
    <w:rsid w:val="005F0E20"/>
    <w:rsid w:val="00601144"/>
    <w:rsid w:val="006362C1"/>
    <w:rsid w:val="00680646"/>
    <w:rsid w:val="006B7834"/>
    <w:rsid w:val="00783380"/>
    <w:rsid w:val="00854B88"/>
    <w:rsid w:val="00864244"/>
    <w:rsid w:val="008D28BB"/>
    <w:rsid w:val="00906FE1"/>
    <w:rsid w:val="0093659B"/>
    <w:rsid w:val="009777CE"/>
    <w:rsid w:val="009D525A"/>
    <w:rsid w:val="00A66C71"/>
    <w:rsid w:val="00AB152F"/>
    <w:rsid w:val="00AE7C83"/>
    <w:rsid w:val="00AF0E28"/>
    <w:rsid w:val="00B250E4"/>
    <w:rsid w:val="00B56D04"/>
    <w:rsid w:val="00B618E3"/>
    <w:rsid w:val="00B842AF"/>
    <w:rsid w:val="00B9257B"/>
    <w:rsid w:val="00BC0730"/>
    <w:rsid w:val="00BD4B4C"/>
    <w:rsid w:val="00C64D2C"/>
    <w:rsid w:val="00C924C9"/>
    <w:rsid w:val="00CF0E0D"/>
    <w:rsid w:val="00D54561"/>
    <w:rsid w:val="00D5602E"/>
    <w:rsid w:val="00E0288E"/>
    <w:rsid w:val="00E22673"/>
    <w:rsid w:val="00E84302"/>
    <w:rsid w:val="00EE26BD"/>
    <w:rsid w:val="00EF635D"/>
    <w:rsid w:val="00F21160"/>
    <w:rsid w:val="00F71FB3"/>
    <w:rsid w:val="00F9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CE"/>
  </w:style>
  <w:style w:type="paragraph" w:styleId="Heading1">
    <w:name w:val="heading 1"/>
    <w:basedOn w:val="Normal"/>
    <w:next w:val="Normal"/>
    <w:link w:val="Heading1Char"/>
    <w:uiPriority w:val="9"/>
    <w:qFormat/>
    <w:rsid w:val="0090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06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3380"/>
    <w:pPr>
      <w:ind w:left="720"/>
      <w:contextualSpacing/>
    </w:pPr>
  </w:style>
  <w:style w:type="table" w:styleId="TableGrid">
    <w:name w:val="Table Grid"/>
    <w:basedOn w:val="TableNormal"/>
    <w:uiPriority w:val="59"/>
    <w:rsid w:val="004C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C83"/>
    <w:rPr>
      <w:strike w:val="0"/>
      <w:dstrike w:val="0"/>
      <w:color w:val="1D435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E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C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28"/>
  </w:style>
  <w:style w:type="paragraph" w:styleId="Footer">
    <w:name w:val="footer"/>
    <w:basedOn w:val="Normal"/>
    <w:link w:val="FooterChar"/>
    <w:uiPriority w:val="99"/>
    <w:unhideWhenUsed/>
    <w:rsid w:val="00AF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06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3380"/>
    <w:pPr>
      <w:ind w:left="720"/>
      <w:contextualSpacing/>
    </w:pPr>
  </w:style>
  <w:style w:type="table" w:styleId="TableGrid">
    <w:name w:val="Table Grid"/>
    <w:basedOn w:val="TableNormal"/>
    <w:uiPriority w:val="59"/>
    <w:rsid w:val="004C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C83"/>
    <w:rPr>
      <w:strike w:val="0"/>
      <w:dstrike w:val="0"/>
      <w:color w:val="1D435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E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C6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28"/>
  </w:style>
  <w:style w:type="paragraph" w:styleId="Footer">
    <w:name w:val="footer"/>
    <w:basedOn w:val="Normal"/>
    <w:link w:val="FooterChar"/>
    <w:uiPriority w:val="99"/>
    <w:unhideWhenUsed/>
    <w:rsid w:val="00AF0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9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9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moreno@ms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Moreno, Cheryl</dc:creator>
  <cp:lastModifiedBy>bnunez</cp:lastModifiedBy>
  <cp:revision>2</cp:revision>
  <cp:lastPrinted>2013-05-12T16:05:00Z</cp:lastPrinted>
  <dcterms:created xsi:type="dcterms:W3CDTF">2013-05-30T20:44:00Z</dcterms:created>
  <dcterms:modified xsi:type="dcterms:W3CDTF">2013-05-30T20:44:00Z</dcterms:modified>
</cp:coreProperties>
</file>